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Personel Avans Talep Formu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Talep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Avans Bilgileri</w:t>
      </w:r>
    </w:p>
    <w:p>
      <w:pPr>
        <w:spacing w:before="0" w:after="160"/>
      </w:pPr>
      <w:r>
        <w:rPr>
          <w:b/>
        </w:rPr>
        <w:t xml:space="preserve">Talep Edilen Tutar (TL):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Gerekçe: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Mahsup Şekli (tek seferde / taksitli):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Mahsup Dönemi: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Onay</w:t>
      </w:r>
    </w:p>
    <w:p>
      <w:pPr>
        <w:spacing w:before="120" w:after="160"/>
      </w:pPr>
      <w:r>
        <w:t xml:space="preserve">Talep Eden: ______________________________     Yönetici: ______________________________     Mali İşler: ______________________________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Avans tutarı, ilgili dönem bordrosundan mahsup edilir.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